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354EB">
        <w:rPr>
          <w:rFonts w:ascii="Palatino Linotype" w:hAnsi="Palatino Linotype" w:cs="Arial"/>
          <w:b/>
          <w:sz w:val="24"/>
          <w:szCs w:val="24"/>
        </w:rPr>
        <w:t>CUADRAGÉSIMA QUINTA</w:t>
      </w:r>
      <w:r w:rsidRPr="009F71D8">
        <w:rPr>
          <w:rFonts w:ascii="Palatino Linotype" w:hAnsi="Palatino Linotype" w:cs="Arial"/>
          <w:b/>
          <w:sz w:val="24"/>
          <w:szCs w:val="24"/>
        </w:rPr>
        <w:t xml:space="preserve"> SESIÓN ORDINARIA DE </w:t>
      </w:r>
      <w:r w:rsidR="001354EB">
        <w:rPr>
          <w:rFonts w:ascii="Palatino Linotype" w:hAnsi="Palatino Linotype" w:cs="Arial"/>
          <w:b/>
          <w:sz w:val="24"/>
          <w:szCs w:val="24"/>
        </w:rPr>
        <w:t>SEIS DE DICIEMBRE</w:t>
      </w:r>
      <w:r w:rsidRPr="009F71D8">
        <w:rPr>
          <w:rFonts w:ascii="Palatino Linotype" w:hAnsi="Palatino Linotype" w:cs="Arial"/>
          <w:b/>
          <w:sz w:val="24"/>
          <w:szCs w:val="24"/>
        </w:rPr>
        <w:t xml:space="preserve"> DE DOS MIL DIECI</w:t>
      </w:r>
      <w:r>
        <w:rPr>
          <w:rFonts w:ascii="Palatino Linotype" w:hAnsi="Palatino Linotype" w:cs="Arial"/>
          <w:b/>
          <w:sz w:val="24"/>
          <w:szCs w:val="24"/>
        </w:rPr>
        <w:t>OCHO</w:t>
      </w:r>
      <w:r w:rsidRPr="009F71D8">
        <w:rPr>
          <w:rFonts w:ascii="Palatino Linotype" w:hAnsi="Palatino Linotype" w:cs="Arial"/>
          <w:b/>
          <w:sz w:val="24"/>
          <w:szCs w:val="24"/>
        </w:rPr>
        <w:t xml:space="preserve">, EN EL RECURSO DE REVISIÓN </w:t>
      </w:r>
      <w:r w:rsidR="001354EB">
        <w:rPr>
          <w:rFonts w:ascii="Palatino Linotype" w:hAnsi="Palatino Linotype" w:cs="Arial"/>
          <w:b/>
          <w:bCs/>
          <w:sz w:val="24"/>
          <w:szCs w:val="24"/>
        </w:rPr>
        <w:t>03926</w:t>
      </w:r>
      <w:r w:rsidRPr="009F71D8">
        <w:rPr>
          <w:rFonts w:ascii="Palatino Linotype" w:hAnsi="Palatino Linotype" w:cs="Arial"/>
          <w:b/>
          <w:bCs/>
          <w:sz w:val="24"/>
          <w:szCs w:val="24"/>
        </w:rPr>
        <w:t>/INFOEM/IP/RR/201</w:t>
      </w:r>
      <w:r w:rsidR="00ED22F1">
        <w:rPr>
          <w:rFonts w:ascii="Palatino Linotype" w:hAnsi="Palatino Linotype" w:cs="Arial"/>
          <w:b/>
          <w:bCs/>
          <w:sz w:val="24"/>
          <w:szCs w:val="24"/>
        </w:rPr>
        <w:t>8</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C126A9">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1354EB">
        <w:rPr>
          <w:rFonts w:ascii="Palatino Linotype" w:hAnsi="Palatino Linotype" w:cs="Arial"/>
          <w:b/>
          <w:bCs/>
          <w:sz w:val="24"/>
          <w:szCs w:val="24"/>
        </w:rPr>
        <w:t>03926</w:t>
      </w:r>
      <w:r w:rsidR="00ED22F1">
        <w:rPr>
          <w:rFonts w:ascii="Palatino Linotype" w:hAnsi="Palatino Linotype" w:cs="Arial"/>
          <w:b/>
          <w:bCs/>
          <w:sz w:val="24"/>
          <w:szCs w:val="24"/>
        </w:rPr>
        <w:t>/INFOEM/IP/RR/2018</w:t>
      </w:r>
      <w:r w:rsidRPr="009F71D8">
        <w:rPr>
          <w:rFonts w:ascii="Palatino Linotype" w:hAnsi="Palatino Linotype" w:cs="Arial"/>
          <w:sz w:val="24"/>
          <w:szCs w:val="24"/>
        </w:rPr>
        <w:t>, pronunciada por el Pleno de este Instituto an</w:t>
      </w:r>
      <w:r w:rsidR="001354EB">
        <w:rPr>
          <w:rFonts w:ascii="Palatino Linotype" w:hAnsi="Palatino Linotype" w:cs="Arial"/>
          <w:sz w:val="24"/>
          <w:szCs w:val="24"/>
        </w:rPr>
        <w:t>te el proyecto presentado por el Comisionado</w:t>
      </w:r>
      <w:r w:rsidRPr="009F71D8">
        <w:rPr>
          <w:rFonts w:ascii="Palatino Linotype" w:hAnsi="Palatino Linotype" w:cs="Arial"/>
          <w:sz w:val="24"/>
          <w:szCs w:val="24"/>
        </w:rPr>
        <w:t xml:space="preserve"> </w:t>
      </w:r>
      <w:r w:rsidR="001354EB">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2F537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de</w:t>
      </w:r>
      <w:r w:rsidR="001354EB">
        <w:rPr>
          <w:rFonts w:ascii="Palatino Linotype" w:hAnsi="Palatino Linotype"/>
          <w:sz w:val="24"/>
          <w:szCs w:val="24"/>
        </w:rPr>
        <w:t>l</w:t>
      </w:r>
      <w:r w:rsidR="00352721">
        <w:rPr>
          <w:rFonts w:ascii="Palatino Linotype" w:hAnsi="Palatino Linotype"/>
          <w:sz w:val="24"/>
          <w:szCs w:val="24"/>
        </w:rPr>
        <w:t xml:space="preserve"> </w:t>
      </w:r>
      <w:r w:rsidR="001354EB" w:rsidRPr="00ED22F1">
        <w:rPr>
          <w:rFonts w:ascii="Palatino Linotype" w:hAnsi="Palatino Linotype" w:cs="Tahoma"/>
          <w:bCs/>
          <w:color w:val="0D0D0D" w:themeColor="text1" w:themeTint="F2"/>
          <w:sz w:val="24"/>
          <w:szCs w:val="24"/>
        </w:rPr>
        <w:t>Ayuntamiento de Mexicaltzingo</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1354EB">
        <w:rPr>
          <w:rFonts w:ascii="Palatino Linotype" w:hAnsi="Palatino Linotype"/>
          <w:sz w:val="24"/>
          <w:szCs w:val="24"/>
        </w:rPr>
        <w:t>lo siguiente:</w:t>
      </w:r>
    </w:p>
    <w:p w:rsidR="001354EB" w:rsidRDefault="001354EB" w:rsidP="001354EB">
      <w:pPr>
        <w:tabs>
          <w:tab w:val="left" w:pos="4667"/>
        </w:tabs>
        <w:spacing w:line="240" w:lineRule="auto"/>
        <w:ind w:left="851" w:right="899"/>
        <w:jc w:val="both"/>
        <w:rPr>
          <w:rFonts w:ascii="Palatino Linotype" w:hAnsi="Palatino Linotype" w:cs="Tahoma"/>
          <w:bCs/>
          <w:i/>
        </w:rPr>
      </w:pPr>
      <w:r w:rsidRPr="001354EB">
        <w:rPr>
          <w:rFonts w:ascii="Palatino Linotype" w:hAnsi="Palatino Linotype" w:cs="Tahoma"/>
          <w:bCs/>
          <w:i/>
        </w:rPr>
        <w:lastRenderedPageBreak/>
        <w:t xml:space="preserve">“1. Los formatos debidamente </w:t>
      </w:r>
      <w:proofErr w:type="spellStart"/>
      <w:r w:rsidRPr="001354EB">
        <w:rPr>
          <w:rFonts w:ascii="Palatino Linotype" w:hAnsi="Palatino Linotype" w:cs="Tahoma"/>
          <w:bCs/>
          <w:i/>
        </w:rPr>
        <w:t>requisitados</w:t>
      </w:r>
      <w:proofErr w:type="spellEnd"/>
      <w:r w:rsidRPr="001354EB">
        <w:rPr>
          <w:rFonts w:ascii="Palatino Linotype" w:hAnsi="Palatino Linotype" w:cs="Tahoma"/>
          <w:bCs/>
          <w:i/>
        </w:rPr>
        <w:t xml:space="preserve">, del ejercicio 2018, de las siguientes normas " Norma Para Establecer la Estructura del Calendario de Ingresos Base Mensual" y " Norma Para Establecer la Estructura del Calendario del Presupuesto de Egresos Base Mensual" 2.Gaceta en la que se </w:t>
      </w:r>
      <w:proofErr w:type="spellStart"/>
      <w:r w:rsidRPr="001354EB">
        <w:rPr>
          <w:rFonts w:ascii="Palatino Linotype" w:hAnsi="Palatino Linotype" w:cs="Tahoma"/>
          <w:bCs/>
          <w:i/>
        </w:rPr>
        <w:t>publico</w:t>
      </w:r>
      <w:proofErr w:type="spellEnd"/>
      <w:r w:rsidRPr="001354EB">
        <w:rPr>
          <w:rFonts w:ascii="Palatino Linotype" w:hAnsi="Palatino Linotype" w:cs="Tahoma"/>
          <w:bCs/>
          <w:i/>
        </w:rPr>
        <w:t xml:space="preserve"> el presupuesto del ejercicio 2018. </w:t>
      </w:r>
      <w:proofErr w:type="gramStart"/>
      <w:r w:rsidRPr="001354EB">
        <w:rPr>
          <w:rFonts w:ascii="Palatino Linotype" w:hAnsi="Palatino Linotype" w:cs="Tahoma"/>
          <w:bCs/>
          <w:i/>
        </w:rPr>
        <w:t>3.Estado</w:t>
      </w:r>
      <w:proofErr w:type="gramEnd"/>
      <w:r w:rsidRPr="001354EB">
        <w:rPr>
          <w:rFonts w:ascii="Palatino Linotype" w:hAnsi="Palatino Linotype" w:cs="Tahoma"/>
          <w:bCs/>
          <w:i/>
        </w:rPr>
        <w:t xml:space="preserve"> de Actividades Acumulado, del último trimestre de 2017 y primer trimestre de 2018. </w:t>
      </w:r>
      <w:proofErr w:type="gramStart"/>
      <w:r w:rsidRPr="001354EB">
        <w:rPr>
          <w:rFonts w:ascii="Palatino Linotype" w:hAnsi="Palatino Linotype" w:cs="Tahoma"/>
          <w:bCs/>
          <w:i/>
        </w:rPr>
        <w:t>4.Estado</w:t>
      </w:r>
      <w:proofErr w:type="gramEnd"/>
      <w:r w:rsidRPr="001354EB">
        <w:rPr>
          <w:rFonts w:ascii="Palatino Linotype" w:hAnsi="Palatino Linotype" w:cs="Tahoma"/>
          <w:bCs/>
          <w:i/>
        </w:rPr>
        <w:t xml:space="preserve"> de Posición Financiera al 31 de mayo de 2018. </w:t>
      </w:r>
      <w:proofErr w:type="gramStart"/>
      <w:r w:rsidRPr="001354EB">
        <w:rPr>
          <w:rFonts w:ascii="Palatino Linotype" w:hAnsi="Palatino Linotype" w:cs="Tahoma"/>
          <w:bCs/>
          <w:i/>
        </w:rPr>
        <w:t>5.Nominas</w:t>
      </w:r>
      <w:proofErr w:type="gramEnd"/>
      <w:r w:rsidRPr="001354EB">
        <w:rPr>
          <w:rFonts w:ascii="Palatino Linotype" w:hAnsi="Palatino Linotype" w:cs="Tahoma"/>
          <w:bCs/>
          <w:i/>
        </w:rPr>
        <w:t xml:space="preserve"> de la segunda quincena del mes de diciembre 2017 y segunda quincena del mes de junio 2018.” (Sic.)</w:t>
      </w:r>
    </w:p>
    <w:p w:rsidR="001354EB" w:rsidRPr="001354EB" w:rsidRDefault="001354EB" w:rsidP="001354EB">
      <w:pPr>
        <w:tabs>
          <w:tab w:val="left" w:pos="4667"/>
        </w:tabs>
        <w:spacing w:line="240" w:lineRule="auto"/>
        <w:ind w:left="851" w:right="899"/>
        <w:jc w:val="both"/>
        <w:rPr>
          <w:rFonts w:ascii="Palatino Linotype" w:hAnsi="Palatino Linotype" w:cs="Tahoma"/>
          <w:bCs/>
          <w:i/>
        </w:rPr>
      </w:pPr>
    </w:p>
    <w:p w:rsidR="001354EB" w:rsidRDefault="00222D1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E97C45">
        <w:rPr>
          <w:rFonts w:ascii="Palatino Linotype" w:hAnsi="Palatino Linotype" w:cs="Arial"/>
          <w:sz w:val="24"/>
          <w:szCs w:val="24"/>
        </w:rPr>
        <w:t>fue omiso en presentar su respuesta a la solicitud de información pública.</w:t>
      </w:r>
    </w:p>
    <w:p w:rsidR="00E97C45" w:rsidRPr="00E97C45" w:rsidRDefault="00E97C4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falta de respuesta, el particular interpuso el recurso de revisión de mérito, manifestando medularmente como razones o motivos de inconformidad la omisión del </w:t>
      </w:r>
      <w:r w:rsidRPr="00E97C45">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en atender la solicitud.</w:t>
      </w:r>
    </w:p>
    <w:p w:rsidR="00222D15"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E97C45">
        <w:rPr>
          <w:rFonts w:ascii="Palatino Linotype" w:hAnsi="Palatino Linotype" w:cs="Arial"/>
          <w:b/>
          <w:sz w:val="24"/>
          <w:szCs w:val="24"/>
        </w:rPr>
        <w:t>ORDENAR</w:t>
      </w:r>
      <w:r w:rsidRPr="009F71D8">
        <w:rPr>
          <w:rFonts w:ascii="Palatino Linotype" w:hAnsi="Palatino Linotype" w:cs="Arial"/>
          <w:b/>
          <w:sz w:val="24"/>
          <w:szCs w:val="24"/>
        </w:rPr>
        <w:t xml:space="preserve"> </w:t>
      </w:r>
      <w:r w:rsidR="00E97C45">
        <w:rPr>
          <w:rFonts w:ascii="Palatino Linotype" w:hAnsi="Palatino Linotype" w:cs="Arial"/>
          <w:sz w:val="24"/>
          <w:szCs w:val="24"/>
        </w:rPr>
        <w:t>al</w:t>
      </w:r>
      <w:r w:rsidRPr="009F71D8">
        <w:rPr>
          <w:rFonts w:ascii="Palatino Linotype" w:hAnsi="Palatino Linotype" w:cs="Arial"/>
          <w:sz w:val="24"/>
          <w:szCs w:val="24"/>
        </w:rPr>
        <w:t xml:space="preserve">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w:t>
      </w:r>
      <w:r w:rsidR="00E97C45">
        <w:rPr>
          <w:rFonts w:ascii="Palatino Linotype" w:hAnsi="Palatino Linotype" w:cs="Arial"/>
          <w:sz w:val="24"/>
          <w:szCs w:val="24"/>
        </w:rPr>
        <w:t>atienda la so</w:t>
      </w:r>
      <w:r w:rsidR="00ED22F1">
        <w:rPr>
          <w:rFonts w:ascii="Palatino Linotype" w:hAnsi="Palatino Linotype" w:cs="Arial"/>
          <w:sz w:val="24"/>
          <w:szCs w:val="24"/>
        </w:rPr>
        <w:t>licitud del particular e hiciera</w:t>
      </w:r>
      <w:r w:rsidR="00E97C45">
        <w:rPr>
          <w:rFonts w:ascii="Palatino Linotype" w:hAnsi="Palatino Linotype" w:cs="Arial"/>
          <w:sz w:val="24"/>
          <w:szCs w:val="24"/>
        </w:rPr>
        <w:t xml:space="preserve"> entrega a través del SAIMEX de la siguiente información:</w:t>
      </w:r>
    </w:p>
    <w:p w:rsidR="00E97C45" w:rsidRPr="00E97C45" w:rsidRDefault="00E97C45" w:rsidP="00E97C45">
      <w:pPr>
        <w:pStyle w:val="Prrafodelista"/>
        <w:numPr>
          <w:ilvl w:val="0"/>
          <w:numId w:val="2"/>
        </w:numPr>
        <w:tabs>
          <w:tab w:val="left" w:pos="4962"/>
        </w:tabs>
        <w:ind w:left="993" w:right="757"/>
        <w:jc w:val="both"/>
        <w:rPr>
          <w:rFonts w:ascii="Palatino Linotype" w:eastAsia="Calibri" w:hAnsi="Palatino Linotype" w:cs="Tahoma"/>
          <w:i/>
          <w:iCs/>
          <w:szCs w:val="22"/>
          <w:lang w:val="es-ES" w:eastAsia="es-ES_tradnl"/>
        </w:rPr>
      </w:pPr>
      <w:r w:rsidRPr="00E97C45">
        <w:rPr>
          <w:rFonts w:ascii="Palatino Linotype" w:eastAsia="Calibri" w:hAnsi="Palatino Linotype" w:cs="Tahoma"/>
          <w:i/>
          <w:iCs/>
          <w:szCs w:val="22"/>
          <w:lang w:val="es-ES" w:eastAsia="es-ES_tradnl"/>
        </w:rPr>
        <w:t>El Calendario de Ingresos y el Calendario de Presupuesto de Egresos, ambos del Ejercicio Fiscal dos mil dieciocho</w:t>
      </w:r>
    </w:p>
    <w:p w:rsidR="00E97C45" w:rsidRPr="00E97C45" w:rsidRDefault="00E97C45" w:rsidP="00E97C45">
      <w:pPr>
        <w:pStyle w:val="Prrafodelista"/>
        <w:tabs>
          <w:tab w:val="left" w:pos="4962"/>
        </w:tabs>
        <w:ind w:left="993" w:right="757"/>
        <w:jc w:val="both"/>
        <w:rPr>
          <w:rFonts w:ascii="Palatino Linotype" w:eastAsia="Calibri" w:hAnsi="Palatino Linotype" w:cs="Tahoma"/>
          <w:i/>
          <w:iCs/>
          <w:szCs w:val="22"/>
          <w:lang w:val="es-ES" w:eastAsia="es-ES_tradnl"/>
        </w:rPr>
      </w:pPr>
    </w:p>
    <w:p w:rsidR="00E97C45" w:rsidRPr="00E97C45" w:rsidRDefault="00E97C45" w:rsidP="00E97C45">
      <w:pPr>
        <w:pStyle w:val="Prrafodelista"/>
        <w:numPr>
          <w:ilvl w:val="0"/>
          <w:numId w:val="2"/>
        </w:numPr>
        <w:tabs>
          <w:tab w:val="left" w:pos="4962"/>
        </w:tabs>
        <w:ind w:left="993" w:right="757"/>
        <w:jc w:val="both"/>
        <w:rPr>
          <w:rFonts w:ascii="Palatino Linotype" w:eastAsia="Calibri" w:hAnsi="Palatino Linotype" w:cs="Tahoma"/>
          <w:i/>
          <w:iCs/>
          <w:szCs w:val="22"/>
          <w:lang w:val="es-ES" w:eastAsia="es-ES_tradnl"/>
        </w:rPr>
      </w:pPr>
      <w:r w:rsidRPr="00E97C45">
        <w:rPr>
          <w:rFonts w:ascii="Palatino Linotype" w:eastAsia="Calibri" w:hAnsi="Palatino Linotype" w:cs="Tahoma"/>
          <w:i/>
          <w:iCs/>
          <w:szCs w:val="22"/>
          <w:lang w:val="es-ES" w:eastAsia="es-ES_tradnl"/>
        </w:rPr>
        <w:t>Gaceta Municipal, donde se publicó el Presupuesto de Egresos del Ejercicio Fiscal dos mil dieciocho.</w:t>
      </w:r>
    </w:p>
    <w:p w:rsidR="00E97C45" w:rsidRPr="00E97C45" w:rsidRDefault="00E97C45" w:rsidP="00E97C45">
      <w:pPr>
        <w:pStyle w:val="Prrafodelista"/>
        <w:ind w:left="993" w:right="757"/>
        <w:rPr>
          <w:rFonts w:ascii="Palatino Linotype" w:eastAsia="Calibri" w:hAnsi="Palatino Linotype" w:cs="Tahoma"/>
          <w:i/>
          <w:iCs/>
          <w:szCs w:val="22"/>
          <w:lang w:val="es-ES" w:eastAsia="es-ES_tradnl"/>
        </w:rPr>
      </w:pPr>
    </w:p>
    <w:p w:rsidR="00E97C45" w:rsidRPr="00E97C45" w:rsidRDefault="00E97C45" w:rsidP="00E97C45">
      <w:pPr>
        <w:pStyle w:val="Prrafodelista"/>
        <w:numPr>
          <w:ilvl w:val="0"/>
          <w:numId w:val="2"/>
        </w:numPr>
        <w:tabs>
          <w:tab w:val="left" w:pos="4962"/>
        </w:tabs>
        <w:ind w:left="993" w:right="757"/>
        <w:jc w:val="both"/>
        <w:rPr>
          <w:rFonts w:ascii="Palatino Linotype" w:eastAsia="Calibri" w:hAnsi="Palatino Linotype" w:cs="Tahoma"/>
          <w:i/>
          <w:iCs/>
          <w:szCs w:val="22"/>
          <w:lang w:val="es-ES" w:eastAsia="es-ES_tradnl"/>
        </w:rPr>
      </w:pPr>
      <w:r w:rsidRPr="00E97C45">
        <w:rPr>
          <w:rFonts w:ascii="Palatino Linotype" w:eastAsia="Calibri" w:hAnsi="Palatino Linotype" w:cs="Tahoma"/>
          <w:i/>
          <w:iCs/>
          <w:szCs w:val="22"/>
          <w:lang w:val="es-ES" w:eastAsia="es-ES_tradnl"/>
        </w:rPr>
        <w:t>Estado de Actividades Acumulado, concernientes a los meses de octubre a diciembre de dos mil diecisiete y de enero a marzo de dos mil dieciocho.</w:t>
      </w:r>
    </w:p>
    <w:p w:rsidR="00E97C45" w:rsidRPr="00E97C45" w:rsidRDefault="00E97C45" w:rsidP="00E97C45">
      <w:pPr>
        <w:pStyle w:val="Prrafodelista"/>
        <w:ind w:left="993" w:right="757"/>
        <w:rPr>
          <w:rFonts w:ascii="Palatino Linotype" w:eastAsia="Calibri" w:hAnsi="Palatino Linotype" w:cs="Tahoma"/>
          <w:i/>
          <w:iCs/>
          <w:szCs w:val="22"/>
          <w:lang w:val="es-ES" w:eastAsia="es-ES_tradnl"/>
        </w:rPr>
      </w:pPr>
    </w:p>
    <w:p w:rsidR="00E97C45" w:rsidRPr="00E97C45" w:rsidRDefault="00E97C45" w:rsidP="00E97C45">
      <w:pPr>
        <w:pStyle w:val="Prrafodelista"/>
        <w:numPr>
          <w:ilvl w:val="0"/>
          <w:numId w:val="2"/>
        </w:numPr>
        <w:tabs>
          <w:tab w:val="left" w:pos="4962"/>
        </w:tabs>
        <w:ind w:left="993" w:right="757"/>
        <w:jc w:val="both"/>
        <w:rPr>
          <w:rFonts w:ascii="Palatino Linotype" w:eastAsia="Calibri" w:hAnsi="Palatino Linotype" w:cs="Tahoma"/>
          <w:i/>
          <w:iCs/>
          <w:szCs w:val="22"/>
          <w:lang w:val="es-ES" w:eastAsia="es-ES_tradnl"/>
        </w:rPr>
      </w:pPr>
      <w:r w:rsidRPr="00E97C45">
        <w:rPr>
          <w:rFonts w:ascii="Palatino Linotype" w:eastAsia="Calibri" w:hAnsi="Palatino Linotype" w:cs="Tahoma"/>
          <w:i/>
          <w:iCs/>
          <w:szCs w:val="22"/>
          <w:lang w:val="es-ES" w:eastAsia="es-ES_tradnl"/>
        </w:rPr>
        <w:t>Estado de Situación Financiera y Anexo, al treinta y uno de mayo de dos mil dieciocho.</w:t>
      </w:r>
    </w:p>
    <w:p w:rsidR="00E97C45" w:rsidRDefault="00E97C45" w:rsidP="00E97C45">
      <w:pPr>
        <w:pStyle w:val="Prrafodelista"/>
        <w:numPr>
          <w:ilvl w:val="0"/>
          <w:numId w:val="2"/>
        </w:numPr>
        <w:tabs>
          <w:tab w:val="left" w:pos="4962"/>
        </w:tabs>
        <w:ind w:left="993" w:right="757"/>
        <w:jc w:val="both"/>
        <w:rPr>
          <w:rFonts w:ascii="Palatino Linotype" w:eastAsia="Calibri" w:hAnsi="Palatino Linotype" w:cs="Tahoma"/>
          <w:i/>
          <w:iCs/>
          <w:szCs w:val="22"/>
          <w:lang w:val="es-ES" w:eastAsia="es-ES_tradnl"/>
        </w:rPr>
      </w:pPr>
      <w:r w:rsidRPr="00E97C45">
        <w:rPr>
          <w:rFonts w:ascii="Palatino Linotype" w:eastAsia="Calibri" w:hAnsi="Palatino Linotype" w:cs="Tahoma"/>
          <w:i/>
          <w:iCs/>
          <w:szCs w:val="22"/>
          <w:lang w:val="es-ES" w:eastAsia="es-ES_tradnl"/>
        </w:rPr>
        <w:lastRenderedPageBreak/>
        <w:t>Versión Pública de la Nómina General y en su caso, Lista de Raya, correspondiente a los periodos del dieciséis al treinta y uno de diciembre de dos mil diecisiete y del dieciséis al treinta de junio de dos mil dieciocho. Asimismo, se deberá entregar el Acuerdo del Comité de Transparencia mediante el cual se funde y motive la eliminación de la información confidencial en términos del artículo 143, fracción I, y la información reservada de conformidad con lo previsto en el artículo 140, fracción IV, ambos de la Ley de Transparencia y Acceso a la Información Pública del Estado de México y Municipios.</w:t>
      </w:r>
    </w:p>
    <w:p w:rsidR="00352450" w:rsidRPr="00E97C45" w:rsidRDefault="00352450" w:rsidP="00352450">
      <w:pPr>
        <w:pStyle w:val="Prrafodelista"/>
        <w:tabs>
          <w:tab w:val="left" w:pos="4962"/>
        </w:tabs>
        <w:ind w:left="993" w:right="757"/>
        <w:jc w:val="both"/>
        <w:rPr>
          <w:rFonts w:ascii="Palatino Linotype" w:eastAsia="Calibri" w:hAnsi="Palatino Linotype" w:cs="Tahoma"/>
          <w:i/>
          <w:iCs/>
          <w:szCs w:val="22"/>
          <w:lang w:val="es-ES" w:eastAsia="es-ES_tradnl"/>
        </w:rPr>
      </w:pPr>
    </w:p>
    <w:p w:rsidR="00E43478" w:rsidRPr="002F537D"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se ordene </w:t>
      </w:r>
      <w:r w:rsidR="00B26C8F">
        <w:rPr>
          <w:rFonts w:ascii="Palatino Linotype" w:hAnsi="Palatino Linotype" w:cs="Arial"/>
          <w:sz w:val="24"/>
          <w:szCs w:val="24"/>
        </w:rPr>
        <w:t xml:space="preserve">la </w:t>
      </w:r>
      <w:r w:rsidR="00E97C45">
        <w:rPr>
          <w:rFonts w:ascii="Palatino Linotype" w:hAnsi="Palatino Linotype" w:cs="Arial"/>
          <w:sz w:val="24"/>
          <w:szCs w:val="24"/>
        </w:rPr>
        <w:t xml:space="preserve">lista de raya, correspondiente a los periodos del dieciséis al treinta y uno de diciembre de dos mil diecisiete </w:t>
      </w:r>
      <w:r w:rsidR="00B65E8A">
        <w:rPr>
          <w:rFonts w:ascii="Palatino Linotype" w:hAnsi="Palatino Linotype" w:cs="Arial"/>
          <w:sz w:val="24"/>
          <w:szCs w:val="24"/>
        </w:rPr>
        <w:t>y del dieciséis al treinta de junio de dos mil dieciocho</w:t>
      </w:r>
      <w:r w:rsidR="004773D0">
        <w:rPr>
          <w:rFonts w:ascii="Palatino Linotype" w:hAnsi="Palatino Linotype" w:cs="Arial"/>
          <w:sz w:val="24"/>
          <w:szCs w:val="24"/>
        </w:rPr>
        <w:t>.</w:t>
      </w:r>
    </w:p>
    <w:p w:rsidR="00352450" w:rsidRDefault="00222D15" w:rsidP="002F537D">
      <w:pPr>
        <w:spacing w:before="100" w:beforeAutospacing="1" w:after="100" w:afterAutospacing="1" w:line="360" w:lineRule="auto"/>
        <w:jc w:val="both"/>
        <w:rPr>
          <w:rFonts w:ascii="Palatino Linotype" w:hAnsi="Palatino Linotype" w:cs="Arial"/>
          <w:sz w:val="24"/>
          <w:lang w:eastAsia="es-MX"/>
        </w:rPr>
      </w:pPr>
      <w:r>
        <w:rPr>
          <w:rFonts w:ascii="Palatino Linotype" w:hAnsi="Palatino Linotype" w:cs="Arial"/>
          <w:sz w:val="24"/>
          <w:szCs w:val="24"/>
        </w:rPr>
        <w:t xml:space="preserve">Lo anterior es así, de acuerdo a que </w:t>
      </w:r>
      <w:r w:rsidR="00E43478">
        <w:rPr>
          <w:rFonts w:ascii="Palatino Linotype" w:hAnsi="Palatino Linotype" w:cs="Arial"/>
          <w:sz w:val="24"/>
          <w:szCs w:val="24"/>
        </w:rPr>
        <w:t>el</w:t>
      </w:r>
      <w:r>
        <w:rPr>
          <w:rFonts w:ascii="Palatino Linotype" w:hAnsi="Palatino Linotype" w:cs="Arial"/>
          <w:sz w:val="24"/>
          <w:szCs w:val="24"/>
        </w:rPr>
        <w:t xml:space="preserve"> </w:t>
      </w:r>
      <w:r w:rsidR="00E838CF">
        <w:rPr>
          <w:rFonts w:ascii="Palatino Linotype" w:hAnsi="Palatino Linotype" w:cs="Arial"/>
          <w:sz w:val="24"/>
          <w:szCs w:val="24"/>
        </w:rPr>
        <w:t xml:space="preserve">particular </w:t>
      </w:r>
      <w:r w:rsidR="00B65E8A">
        <w:rPr>
          <w:rFonts w:ascii="Palatino Linotype" w:hAnsi="Palatino Linotype" w:cs="Arial"/>
          <w:sz w:val="24"/>
          <w:szCs w:val="24"/>
        </w:rPr>
        <w:t>no menciona dentro de su solicitud la lista de raya, sino que únicamente requiere la nómina</w:t>
      </w:r>
      <w:r w:rsidR="00B65E8A" w:rsidRPr="00B65E8A">
        <w:rPr>
          <w:rFonts w:ascii="Palatino Linotype" w:hAnsi="Palatino Linotype" w:cs="Arial"/>
          <w:sz w:val="24"/>
          <w:szCs w:val="24"/>
        </w:rPr>
        <w:t xml:space="preserve"> de la segunda qu</w:t>
      </w:r>
      <w:r w:rsidR="00B65E8A">
        <w:rPr>
          <w:rFonts w:ascii="Palatino Linotype" w:hAnsi="Palatino Linotype" w:cs="Arial"/>
          <w:sz w:val="24"/>
          <w:szCs w:val="24"/>
        </w:rPr>
        <w:t>incena del mes de diciembre dos mil diecisiete</w:t>
      </w:r>
      <w:r w:rsidR="00B65E8A" w:rsidRPr="00B65E8A">
        <w:rPr>
          <w:rFonts w:ascii="Palatino Linotype" w:hAnsi="Palatino Linotype" w:cs="Arial"/>
          <w:sz w:val="24"/>
          <w:szCs w:val="24"/>
        </w:rPr>
        <w:t xml:space="preserve"> y segund</w:t>
      </w:r>
      <w:r w:rsidR="00B65E8A">
        <w:rPr>
          <w:rFonts w:ascii="Palatino Linotype" w:hAnsi="Palatino Linotype" w:cs="Arial"/>
          <w:sz w:val="24"/>
          <w:szCs w:val="24"/>
        </w:rPr>
        <w:t>a quincena del mes de junio dos mil dieciocho</w:t>
      </w:r>
      <w:r w:rsidR="00E838CF">
        <w:rPr>
          <w:rFonts w:ascii="Palatino Linotype" w:hAnsi="Palatino Linotype" w:cs="Arial"/>
          <w:sz w:val="24"/>
          <w:szCs w:val="24"/>
        </w:rPr>
        <w:t xml:space="preserve">, toda vez que se entiende que </w:t>
      </w:r>
      <w:r w:rsidR="00B65E8A" w:rsidRPr="00352450">
        <w:rPr>
          <w:rFonts w:ascii="Palatino Linotype" w:hAnsi="Palatino Linotype" w:cs="Arial"/>
          <w:sz w:val="24"/>
          <w:szCs w:val="24"/>
          <w:lang w:eastAsia="es-MX"/>
        </w:rPr>
        <w:t>la lista de raya es una modalidad de contratación</w:t>
      </w:r>
      <w:r w:rsidR="00352450">
        <w:rPr>
          <w:rFonts w:ascii="Palatino Linotype" w:hAnsi="Palatino Linotype" w:cs="Arial"/>
          <w:sz w:val="24"/>
          <w:szCs w:val="24"/>
          <w:lang w:eastAsia="es-MX"/>
        </w:rPr>
        <w:t xml:space="preserve"> temporal</w:t>
      </w:r>
      <w:r w:rsidR="00352450">
        <w:rPr>
          <w:rFonts w:ascii="Palatino Linotype" w:hAnsi="Palatino Linotype" w:cs="Arial"/>
          <w:sz w:val="24"/>
          <w:lang w:eastAsia="es-MX"/>
        </w:rPr>
        <w:t xml:space="preserve"> tal y como lo describe el </w:t>
      </w:r>
      <w:r w:rsidR="00352450" w:rsidRPr="00352450">
        <w:rPr>
          <w:rFonts w:ascii="Palatino Linotype" w:hAnsi="Palatino Linotype" w:cs="Arial"/>
          <w:sz w:val="24"/>
          <w:lang w:eastAsia="es-MX"/>
        </w:rPr>
        <w:t>Glosario de Términos Administrativos, de la Coordinación General de Estudios Administrativos del Instituto Nacional de Administración Pública, A.C., que al respecto establece lo siguiente:</w:t>
      </w:r>
    </w:p>
    <w:p w:rsidR="00352450" w:rsidRDefault="00352450" w:rsidP="00352450">
      <w:pPr>
        <w:shd w:val="clear" w:color="auto" w:fill="FFFFFF"/>
        <w:ind w:left="709" w:right="757"/>
        <w:jc w:val="both"/>
        <w:rPr>
          <w:rFonts w:ascii="Palatino Linotype" w:hAnsi="Palatino Linotype" w:cs="Arial"/>
          <w:i/>
        </w:rPr>
      </w:pPr>
      <w:r w:rsidRPr="00F50ED1">
        <w:rPr>
          <w:rFonts w:ascii="Palatino Linotype" w:hAnsi="Palatino Linotype" w:cs="Arial"/>
          <w:b/>
          <w:i/>
        </w:rPr>
        <w:t xml:space="preserve">“PERSONAL DE LISTA DE RAYA. </w:t>
      </w:r>
      <w:r w:rsidRPr="00F50ED1">
        <w:rPr>
          <w:rFonts w:ascii="Palatino Linotype" w:hAnsi="Palatino Linotype" w:cs="Arial"/>
          <w:i/>
        </w:rPr>
        <w:t>Lo integran los trabajadores temporales cuya relación laboral se formaliza por su inclusión en nómina o documentos denominados “Lista de Raya” y que, por lo tanto, carecen de nombramiento.”</w:t>
      </w:r>
    </w:p>
    <w:p w:rsidR="00352450" w:rsidRPr="00352450" w:rsidRDefault="00352450" w:rsidP="00352450">
      <w:pPr>
        <w:shd w:val="clear" w:color="auto" w:fill="FFFFFF"/>
        <w:ind w:left="709" w:right="757"/>
        <w:jc w:val="both"/>
        <w:rPr>
          <w:rFonts w:ascii="Palatino Linotype" w:hAnsi="Palatino Linotype" w:cs="Arial"/>
        </w:rPr>
      </w:pPr>
    </w:p>
    <w:p w:rsidR="00C126A9" w:rsidRDefault="00C126A9" w:rsidP="002F537D">
      <w:pPr>
        <w:spacing w:before="100" w:beforeAutospacing="1" w:after="100" w:afterAutospacing="1" w:line="360" w:lineRule="auto"/>
        <w:jc w:val="both"/>
        <w:rPr>
          <w:rFonts w:ascii="Palatino Linotype" w:hAnsi="Palatino Linotype" w:cs="Arial"/>
          <w:sz w:val="24"/>
          <w:lang w:eastAsia="es-MX"/>
        </w:rPr>
      </w:pPr>
    </w:p>
    <w:p w:rsidR="00142B10" w:rsidRPr="002F537D" w:rsidRDefault="00352450" w:rsidP="002F537D">
      <w:pPr>
        <w:spacing w:before="100" w:beforeAutospacing="1" w:after="100" w:afterAutospacing="1" w:line="360" w:lineRule="auto"/>
        <w:jc w:val="both"/>
        <w:rPr>
          <w:rFonts w:ascii="Palatino Linotype" w:hAnsi="Palatino Linotype" w:cs="Arial"/>
          <w:sz w:val="24"/>
          <w:lang w:eastAsia="es-MX"/>
        </w:rPr>
      </w:pPr>
      <w:r>
        <w:rPr>
          <w:rFonts w:ascii="Palatino Linotype" w:hAnsi="Palatino Linotype" w:cs="Arial"/>
          <w:sz w:val="24"/>
          <w:lang w:eastAsia="es-MX"/>
        </w:rPr>
        <w:lastRenderedPageBreak/>
        <w:t>Es por lo anterior,</w:t>
      </w:r>
      <w:r w:rsidR="00E838CF" w:rsidRPr="004773D0">
        <w:rPr>
          <w:rFonts w:ascii="Palatino Linotype" w:hAnsi="Palatino Linotype" w:cs="Arial"/>
          <w:sz w:val="24"/>
          <w:lang w:eastAsia="es-MX"/>
        </w:rPr>
        <w:t xml:space="preserve"> que </w:t>
      </w:r>
      <w:r>
        <w:rPr>
          <w:rFonts w:ascii="Palatino Linotype" w:hAnsi="Palatino Linotype" w:cs="Arial"/>
          <w:sz w:val="24"/>
          <w:lang w:eastAsia="es-MX"/>
        </w:rPr>
        <w:t xml:space="preserve">al hablar de </w:t>
      </w:r>
      <w:r w:rsidR="00E838CF" w:rsidRPr="004773D0">
        <w:rPr>
          <w:rFonts w:ascii="Palatino Linotype" w:hAnsi="Palatino Linotype" w:cs="Arial"/>
          <w:sz w:val="24"/>
          <w:lang w:eastAsia="es-MX"/>
        </w:rPr>
        <w:t>nómina se entiende por un listado general de los trabajadores en donde se asientan las percepciones brutas tal y como se señala dentro d</w:t>
      </w:r>
      <w:r w:rsidR="00E838CF" w:rsidRPr="004773D0">
        <w:rPr>
          <w:rFonts w:ascii="Palatino Linotype" w:hAnsi="Palatino Linotype" w:cs="Arial"/>
          <w:sz w:val="24"/>
        </w:rPr>
        <w:t xml:space="preserve">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E838CF" w:rsidRPr="004773D0">
        <w:rPr>
          <w:rFonts w:ascii="Palatino Linotype" w:hAnsi="Palatino Linotype" w:cs="Arial"/>
          <w:sz w:val="24"/>
        </w:rPr>
        <w:t>Presupuestación</w:t>
      </w:r>
      <w:proofErr w:type="spellEnd"/>
      <w:r w:rsidR="00E838CF" w:rsidRPr="004773D0">
        <w:rPr>
          <w:rFonts w:ascii="Palatino Linotype" w:hAnsi="Palatino Linotype" w:cs="Arial"/>
          <w:sz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52450" w:rsidRDefault="00E838CF" w:rsidP="00352450">
      <w:pPr>
        <w:spacing w:before="100" w:beforeAutospacing="1" w:after="100" w:afterAutospacing="1" w:line="360" w:lineRule="auto"/>
        <w:ind w:left="851" w:right="992"/>
        <w:jc w:val="both"/>
        <w:rPr>
          <w:rFonts w:ascii="Palatino Linotype" w:hAnsi="Palatino Linotype" w:cs="Arial"/>
          <w:i/>
          <w:szCs w:val="20"/>
          <w:lang w:eastAsia="es-MX"/>
        </w:rPr>
      </w:pPr>
      <w:r w:rsidRPr="00F12350">
        <w:rPr>
          <w:rFonts w:ascii="Palatino Linotype" w:hAnsi="Palatino Linotype" w:cs="Arial"/>
          <w:bCs/>
          <w:i/>
          <w:szCs w:val="20"/>
          <w:lang w:eastAsia="es-MX"/>
        </w:rPr>
        <w:t>“</w:t>
      </w:r>
      <w:r w:rsidRPr="00F12350">
        <w:rPr>
          <w:rFonts w:ascii="Palatino Linotype" w:hAnsi="Palatino Linotype" w:cs="Arial"/>
          <w:b/>
          <w:bCs/>
          <w:i/>
          <w:szCs w:val="20"/>
          <w:lang w:eastAsia="es-MX"/>
        </w:rPr>
        <w:t>NÓMINA</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Listado general de los trabajadores de una institución, en</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el cual se asientan las percepciones brutas, deducciones y</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alcance neto de las mismas; la nómina es utilizada para</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 xml:space="preserve">efectuar los pagos </w:t>
      </w:r>
      <w:r w:rsidRPr="009A30EF">
        <w:rPr>
          <w:rFonts w:ascii="Palatino Linotype" w:hAnsi="Palatino Linotype" w:cs="Arial"/>
          <w:bCs/>
          <w:i/>
        </w:rPr>
        <w:t>periódicos</w:t>
      </w:r>
      <w:r w:rsidRPr="00F12350">
        <w:rPr>
          <w:rFonts w:ascii="Palatino Linotype" w:hAnsi="Palatino Linotype" w:cs="Arial"/>
          <w:i/>
          <w:szCs w:val="20"/>
          <w:lang w:eastAsia="es-MX"/>
        </w:rPr>
        <w:t xml:space="preserve"> (semanales, </w:t>
      </w:r>
      <w:r w:rsidRPr="00ED7585">
        <w:rPr>
          <w:rFonts w:ascii="Palatino Linotype" w:hAnsi="Palatino Linotype"/>
          <w:i/>
          <w:color w:val="000000"/>
        </w:rPr>
        <w:t>quincenales</w:t>
      </w:r>
      <w:r w:rsidRPr="00F12350">
        <w:rPr>
          <w:rFonts w:ascii="Palatino Linotype" w:hAnsi="Palatino Linotype" w:cs="Arial"/>
          <w:i/>
          <w:szCs w:val="20"/>
          <w:lang w:eastAsia="es-MX"/>
        </w:rPr>
        <w:t xml:space="preserve"> o</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mensuales) a los trabajadores por concepto de sueldos y</w:t>
      </w:r>
      <w:r w:rsidRPr="00F12350">
        <w:rPr>
          <w:rFonts w:ascii="Palatino Linotype" w:hAnsi="Palatino Linotype" w:cs="Arial"/>
          <w:bCs/>
          <w:i/>
          <w:szCs w:val="20"/>
          <w:lang w:eastAsia="es-MX"/>
        </w:rPr>
        <w:t xml:space="preserve"> </w:t>
      </w:r>
      <w:r w:rsidRPr="00F12350">
        <w:rPr>
          <w:rFonts w:ascii="Palatino Linotype" w:hAnsi="Palatino Linotype" w:cs="Arial"/>
          <w:i/>
          <w:szCs w:val="20"/>
          <w:lang w:eastAsia="es-MX"/>
        </w:rPr>
        <w:t>salarios.”</w:t>
      </w:r>
    </w:p>
    <w:p w:rsidR="00C126A9" w:rsidRPr="00C126A9" w:rsidRDefault="00C126A9" w:rsidP="00352450">
      <w:pPr>
        <w:spacing w:before="100" w:beforeAutospacing="1" w:after="100" w:afterAutospacing="1" w:line="360" w:lineRule="auto"/>
        <w:ind w:left="851" w:right="992"/>
        <w:jc w:val="both"/>
        <w:rPr>
          <w:rFonts w:ascii="Palatino Linotype" w:hAnsi="Palatino Linotype" w:cs="Arial"/>
          <w:i/>
          <w:sz w:val="6"/>
          <w:szCs w:val="6"/>
          <w:lang w:eastAsia="es-MX"/>
        </w:rPr>
      </w:pPr>
    </w:p>
    <w:p w:rsidR="00142B10" w:rsidRDefault="00352450"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Es así que</w:t>
      </w:r>
      <w:r w:rsidR="00222D15">
        <w:rPr>
          <w:rFonts w:ascii="Palatino Linotype" w:hAnsi="Palatino Linotype" w:cs="Arial"/>
          <w:sz w:val="24"/>
          <w:szCs w:val="24"/>
        </w:rPr>
        <w:t>, la qu</w:t>
      </w:r>
      <w:r w:rsidR="00222D15" w:rsidRPr="009F71D8">
        <w:rPr>
          <w:rFonts w:ascii="Palatino Linotype" w:hAnsi="Palatino Linotype" w:cs="Arial"/>
          <w:sz w:val="24"/>
          <w:szCs w:val="24"/>
        </w:rPr>
        <w:t xml:space="preserve">e suscribe emite </w:t>
      </w:r>
      <w:r w:rsidR="00222D15" w:rsidRPr="009F71D8">
        <w:rPr>
          <w:rFonts w:ascii="Palatino Linotype" w:hAnsi="Palatino Linotype" w:cs="Arial"/>
          <w:b/>
          <w:sz w:val="24"/>
          <w:szCs w:val="24"/>
        </w:rPr>
        <w:t>VOTO PARTICULAR</w:t>
      </w:r>
      <w:r w:rsidR="00222D15" w:rsidRPr="009F71D8">
        <w:rPr>
          <w:rFonts w:ascii="Palatino Linotype" w:hAnsi="Palatino Linotype" w:cs="Arial"/>
          <w:sz w:val="24"/>
          <w:szCs w:val="24"/>
        </w:rPr>
        <w:t>, pues se</w:t>
      </w:r>
      <w:r w:rsidR="00ED22F1">
        <w:rPr>
          <w:rFonts w:ascii="Palatino Linotype" w:hAnsi="Palatino Linotype" w:cs="Arial"/>
          <w:sz w:val="24"/>
          <w:szCs w:val="24"/>
        </w:rPr>
        <w:t xml:space="preserve"> insiste en que</w:t>
      </w:r>
      <w:r w:rsidR="00222D15">
        <w:rPr>
          <w:rFonts w:ascii="Palatino Linotype" w:hAnsi="Palatino Linotype" w:cs="Arial"/>
          <w:sz w:val="24"/>
          <w:szCs w:val="24"/>
        </w:rPr>
        <w:t xml:space="preserve"> la Ponencia </w:t>
      </w:r>
      <w:proofErr w:type="spellStart"/>
      <w:r w:rsidR="00222D15">
        <w:rPr>
          <w:rFonts w:ascii="Palatino Linotype" w:hAnsi="Palatino Linotype" w:cs="Arial"/>
          <w:sz w:val="24"/>
          <w:szCs w:val="24"/>
        </w:rPr>
        <w:t>Resolutora</w:t>
      </w:r>
      <w:proofErr w:type="spellEnd"/>
      <w:r w:rsidR="00222D15">
        <w:rPr>
          <w:rFonts w:ascii="Palatino Linotype" w:hAnsi="Palatino Linotype" w:cs="Arial"/>
          <w:sz w:val="24"/>
          <w:szCs w:val="24"/>
        </w:rPr>
        <w:t xml:space="preserve"> </w:t>
      </w:r>
      <w:r>
        <w:rPr>
          <w:rFonts w:ascii="Palatino Linotype" w:hAnsi="Palatino Linotype" w:cs="Arial"/>
          <w:sz w:val="24"/>
          <w:szCs w:val="24"/>
        </w:rPr>
        <w:t xml:space="preserve">no debió ordenar dentro del resolutivo SEGUNDO en su punto 5 la lista de raya toda vez que no se advierte que haya sido un requerimiento del </w:t>
      </w:r>
      <w:r w:rsidRPr="00352450">
        <w:rPr>
          <w:rFonts w:ascii="Palatino Linotype" w:hAnsi="Palatino Linotype" w:cs="Arial"/>
          <w:b/>
          <w:sz w:val="24"/>
          <w:szCs w:val="24"/>
        </w:rPr>
        <w:t>RECURRENTE</w:t>
      </w:r>
      <w:r w:rsidR="00792EC9">
        <w:rPr>
          <w:rFonts w:ascii="Palatino Linotype" w:hAnsi="Palatino Linotype" w:cs="Arial"/>
          <w:sz w:val="24"/>
          <w:szCs w:val="24"/>
        </w:rPr>
        <w:t xml:space="preserve"> dentro de su solicitud de acceso a la información pública</w:t>
      </w:r>
      <w:r w:rsidR="00ED22F1">
        <w:rPr>
          <w:rFonts w:ascii="Palatino Linotype" w:hAnsi="Palatino Linotype" w:cs="Arial"/>
          <w:sz w:val="24"/>
          <w:szCs w:val="24"/>
        </w:rPr>
        <w:t>;</w:t>
      </w:r>
      <w:r>
        <w:rPr>
          <w:rFonts w:ascii="Palatino Linotype" w:hAnsi="Palatino Linotype" w:cs="Arial"/>
          <w:sz w:val="24"/>
          <w:szCs w:val="24"/>
        </w:rPr>
        <w:t xml:space="preserve"> lo anterior,</w:t>
      </w:r>
      <w:r w:rsidR="004773D0">
        <w:rPr>
          <w:rFonts w:ascii="Palatino Linotype" w:hAnsi="Palatino Linotype" w:cs="Arial"/>
          <w:sz w:val="24"/>
          <w:szCs w:val="24"/>
        </w:rPr>
        <w:t xml:space="preserve"> en atención los principios de </w:t>
      </w:r>
      <w:r w:rsidR="00142B10">
        <w:rPr>
          <w:rFonts w:ascii="Palatino Linotype" w:hAnsi="Palatino Linotype" w:cs="Arial"/>
          <w:sz w:val="24"/>
          <w:szCs w:val="24"/>
        </w:rPr>
        <w:t>exhaustividad y congruencia y bajo lo previsto en el artículo 9</w:t>
      </w:r>
      <w:r w:rsidR="00ED22F1">
        <w:rPr>
          <w:rFonts w:ascii="Palatino Linotype" w:hAnsi="Palatino Linotype" w:cs="Arial"/>
          <w:sz w:val="24"/>
          <w:szCs w:val="24"/>
        </w:rPr>
        <w:t>,</w:t>
      </w:r>
      <w:r w:rsidR="00142B10">
        <w:rPr>
          <w:rFonts w:ascii="Palatino Linotype" w:hAnsi="Palatino Linotype" w:cs="Arial"/>
          <w:sz w:val="24"/>
          <w:szCs w:val="24"/>
        </w:rPr>
        <w:t xml:space="preserve"> fracciones I y II de la Ley de Transparencia y Acceso a la Información Pública del </w:t>
      </w:r>
      <w:r w:rsidR="00C126A9">
        <w:rPr>
          <w:rFonts w:ascii="Palatino Linotype" w:hAnsi="Palatino Linotype" w:cs="Arial"/>
          <w:sz w:val="24"/>
          <w:szCs w:val="24"/>
        </w:rPr>
        <w:t xml:space="preserve">Estado </w:t>
      </w:r>
      <w:r w:rsidR="00142B10">
        <w:rPr>
          <w:rFonts w:ascii="Palatino Linotype" w:hAnsi="Palatino Linotype" w:cs="Arial"/>
          <w:sz w:val="24"/>
          <w:szCs w:val="24"/>
        </w:rPr>
        <w:t>de México y Municipios.</w:t>
      </w:r>
    </w:p>
    <w:p w:rsidR="00142B10" w:rsidRDefault="00142B10" w:rsidP="00222D15">
      <w:pPr>
        <w:spacing w:after="0" w:line="360" w:lineRule="auto"/>
        <w:ind w:right="49"/>
        <w:jc w:val="both"/>
        <w:rPr>
          <w:rFonts w:ascii="Palatino Linotype" w:hAnsi="Palatino Linotype" w:cs="Arial"/>
          <w:sz w:val="24"/>
          <w:szCs w:val="24"/>
        </w:rPr>
      </w:pPr>
    </w:p>
    <w:p w:rsidR="00142B10" w:rsidRDefault="00142B10" w:rsidP="00222D15">
      <w:pPr>
        <w:spacing w:after="0" w:line="360" w:lineRule="auto"/>
        <w:ind w:right="49"/>
        <w:jc w:val="both"/>
        <w:rPr>
          <w:rFonts w:ascii="Palatino Linotype" w:hAnsi="Palatino Linotype" w:cs="Arial"/>
          <w:sz w:val="24"/>
          <w:szCs w:val="24"/>
        </w:rPr>
      </w:pPr>
    </w:p>
    <w:p w:rsidR="00D83EB3" w:rsidRDefault="00D83EB3" w:rsidP="00222D15">
      <w:pPr>
        <w:spacing w:after="0" w:line="360" w:lineRule="auto"/>
        <w:ind w:right="49"/>
        <w:jc w:val="both"/>
        <w:rPr>
          <w:rFonts w:ascii="Palatino Linotype" w:hAnsi="Palatino Linotype" w:cs="Arial"/>
          <w:sz w:val="24"/>
          <w:szCs w:val="24"/>
        </w:rPr>
      </w:pPr>
    </w:p>
    <w:p w:rsidR="00D83EB3" w:rsidRDefault="00D83EB3" w:rsidP="00222D15">
      <w:pPr>
        <w:spacing w:after="0" w:line="360" w:lineRule="auto"/>
        <w:ind w:right="49"/>
        <w:jc w:val="both"/>
        <w:rPr>
          <w:rFonts w:ascii="Palatino Linotype" w:hAnsi="Palatino Linotype" w:cs="Arial"/>
          <w:sz w:val="24"/>
          <w:szCs w:val="24"/>
        </w:rPr>
      </w:pPr>
    </w:p>
    <w:p w:rsidR="00D83EB3" w:rsidRDefault="00D83EB3" w:rsidP="00222D15">
      <w:pPr>
        <w:spacing w:after="0" w:line="360" w:lineRule="auto"/>
        <w:ind w:right="49"/>
        <w:jc w:val="both"/>
        <w:rPr>
          <w:rFonts w:ascii="Palatino Linotype" w:hAnsi="Palatino Linotype" w:cs="Arial"/>
          <w:sz w:val="24"/>
          <w:szCs w:val="24"/>
        </w:rPr>
      </w:pPr>
    </w:p>
    <w:p w:rsidR="00D83EB3" w:rsidRDefault="00D83EB3" w:rsidP="00222D15">
      <w:pPr>
        <w:spacing w:after="0" w:line="360" w:lineRule="auto"/>
        <w:ind w:right="49"/>
        <w:jc w:val="both"/>
        <w:rPr>
          <w:rFonts w:ascii="Palatino Linotype" w:hAnsi="Palatino Linotype" w:cs="Arial"/>
          <w:sz w:val="24"/>
          <w:szCs w:val="24"/>
        </w:rPr>
      </w:pPr>
    </w:p>
    <w:p w:rsidR="00142B10" w:rsidRPr="002601BD" w:rsidRDefault="00142B10" w:rsidP="00222D15">
      <w:pPr>
        <w:spacing w:after="0"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C126A9" w:rsidRDefault="00C126A9"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C126A9">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84603D" w:rsidRPr="009F71D8" w:rsidRDefault="0084603D" w:rsidP="00C126A9">
            <w:pPr>
              <w:spacing w:after="0"/>
              <w:ind w:right="51"/>
              <w:jc w:val="center"/>
              <w:rPr>
                <w:rFonts w:ascii="Palatino Linotype" w:hAnsi="Palatino Linotype"/>
                <w:b/>
                <w:sz w:val="24"/>
                <w:szCs w:val="24"/>
              </w:rPr>
            </w:pPr>
            <w:r>
              <w:rPr>
                <w:rFonts w:ascii="Palatino Linotype" w:hAnsi="Palatino Linotype"/>
                <w:b/>
                <w:sz w:val="24"/>
                <w:szCs w:val="24"/>
              </w:rPr>
              <w:t>(RÚBRICA)</w:t>
            </w:r>
          </w:p>
        </w:tc>
      </w:tr>
    </w:tbl>
    <w:p w:rsidR="00222D15" w:rsidRDefault="00222D15" w:rsidP="00222D15">
      <w:pPr>
        <w:widowControl w:val="0"/>
        <w:spacing w:after="0"/>
        <w:ind w:right="49"/>
        <w:jc w:val="both"/>
        <w:rPr>
          <w:rFonts w:ascii="Palatino Linotype" w:eastAsia="Calibri" w:hAnsi="Palatino Linotype" w:cs="Arial"/>
          <w:color w:val="000000" w:themeColor="text1"/>
          <w:sz w:val="24"/>
          <w:szCs w:val="24"/>
        </w:rPr>
      </w:pPr>
    </w:p>
    <w:p w:rsidR="00142B10" w:rsidRDefault="00142B10" w:rsidP="00222D15">
      <w:pPr>
        <w:widowControl w:val="0"/>
        <w:spacing w:after="0" w:line="240" w:lineRule="auto"/>
        <w:ind w:right="51"/>
        <w:jc w:val="both"/>
        <w:rPr>
          <w:rFonts w:ascii="Palatino Linotype" w:eastAsia="Calibri" w:hAnsi="Palatino Linotype" w:cs="Arial"/>
          <w:color w:val="000000" w:themeColor="text1"/>
          <w:sz w:val="20"/>
          <w:szCs w:val="20"/>
        </w:rPr>
      </w:pPr>
    </w:p>
    <w:p w:rsidR="00C126A9" w:rsidRDefault="00C126A9" w:rsidP="00222D15">
      <w:pPr>
        <w:widowControl w:val="0"/>
        <w:spacing w:after="0" w:line="240" w:lineRule="auto"/>
        <w:ind w:right="51"/>
        <w:jc w:val="both"/>
        <w:rPr>
          <w:rFonts w:ascii="Palatino Linotype" w:eastAsia="Calibri" w:hAnsi="Palatino Linotype" w:cs="Arial"/>
          <w:color w:val="000000" w:themeColor="text1"/>
          <w:sz w:val="20"/>
          <w:szCs w:val="20"/>
        </w:rPr>
      </w:pPr>
      <w:bookmarkStart w:id="0" w:name="_GoBack"/>
      <w:bookmarkEnd w:id="0"/>
    </w:p>
    <w:p w:rsidR="00C126A9" w:rsidRDefault="00C126A9" w:rsidP="00222D15">
      <w:pPr>
        <w:widowControl w:val="0"/>
        <w:spacing w:after="0" w:line="240" w:lineRule="auto"/>
        <w:ind w:right="51"/>
        <w:jc w:val="both"/>
        <w:rPr>
          <w:rFonts w:ascii="Palatino Linotype" w:eastAsia="Calibri" w:hAnsi="Palatino Linotype" w:cs="Arial"/>
          <w:color w:val="000000" w:themeColor="text1"/>
          <w:sz w:val="20"/>
          <w:szCs w:val="20"/>
        </w:rPr>
      </w:pPr>
    </w:p>
    <w:p w:rsidR="00C126A9" w:rsidRDefault="00C126A9" w:rsidP="00222D15">
      <w:pPr>
        <w:widowControl w:val="0"/>
        <w:spacing w:after="0" w:line="240" w:lineRule="auto"/>
        <w:ind w:right="51"/>
        <w:jc w:val="both"/>
        <w:rPr>
          <w:rFonts w:ascii="Palatino Linotype" w:eastAsia="Calibri" w:hAnsi="Palatino Linotype" w:cs="Arial"/>
          <w:color w:val="000000" w:themeColor="text1"/>
          <w:sz w:val="20"/>
          <w:szCs w:val="20"/>
        </w:rPr>
      </w:pPr>
    </w:p>
    <w:p w:rsidR="00142B10" w:rsidRDefault="00142B10"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792EC9">
        <w:rPr>
          <w:rFonts w:ascii="Palatino Linotype" w:hAnsi="Palatino Linotype" w:cs="Arial"/>
          <w:bCs/>
          <w:sz w:val="20"/>
          <w:szCs w:val="20"/>
        </w:rPr>
        <w:t>03926</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el </w:t>
      </w:r>
      <w:r w:rsidR="00792EC9">
        <w:rPr>
          <w:rFonts w:ascii="Palatino Linotype" w:hAnsi="Palatino Linotype" w:cs="Arial"/>
          <w:bCs/>
          <w:sz w:val="20"/>
          <w:szCs w:val="20"/>
        </w:rPr>
        <w:t>seis de diciembre</w:t>
      </w:r>
      <w:r>
        <w:rPr>
          <w:rFonts w:ascii="Palatino Linotype" w:hAnsi="Palatino Linotype" w:cs="Arial"/>
          <w:bCs/>
          <w:sz w:val="20"/>
          <w:szCs w:val="20"/>
        </w:rPr>
        <w:t xml:space="preserve"> de dos mil dieciocho</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Default="00E43478" w:rsidP="00C126A9">
      <w:pPr>
        <w:spacing w:after="0" w:line="240" w:lineRule="auto"/>
        <w:ind w:right="51"/>
        <w:jc w:val="both"/>
      </w:pPr>
      <w:r>
        <w:rPr>
          <w:rFonts w:ascii="Palatino Linotype" w:eastAsia="Calibri" w:hAnsi="Palatino Linotype" w:cs="Arial"/>
          <w:color w:val="000000" w:themeColor="text1"/>
          <w:sz w:val="20"/>
          <w:szCs w:val="20"/>
        </w:rPr>
        <w:t>YSM/EJCA</w:t>
      </w:r>
    </w:p>
    <w:sectPr w:rsidR="00C23B43"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B6" w:rsidRDefault="00E955B6" w:rsidP="00222D15">
      <w:pPr>
        <w:spacing w:after="0" w:line="240" w:lineRule="auto"/>
      </w:pPr>
      <w:r>
        <w:separator/>
      </w:r>
    </w:p>
  </w:endnote>
  <w:endnote w:type="continuationSeparator" w:id="0">
    <w:p w:rsidR="00E955B6" w:rsidRDefault="00E955B6"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4603D" w:rsidP="00DC5C4E">
    <w:pPr>
      <w:pStyle w:val="Piedepgina"/>
      <w:tabs>
        <w:tab w:val="clear" w:pos="4252"/>
        <w:tab w:val="left" w:pos="4228"/>
      </w:tabs>
      <w:rPr>
        <w:rFonts w:ascii="Palatino Linotype" w:hAnsi="Palatino Linotype" w:cs="Arial"/>
        <w:b/>
        <w:bCs/>
        <w:sz w:val="20"/>
        <w:szCs w:val="20"/>
      </w:rPr>
    </w:pPr>
  </w:p>
  <w:p w:rsidR="005C7C8F" w:rsidRDefault="0084603D" w:rsidP="00DC5C4E">
    <w:pPr>
      <w:pStyle w:val="Piedepgina"/>
      <w:tabs>
        <w:tab w:val="clear" w:pos="4252"/>
        <w:tab w:val="left" w:pos="4228"/>
      </w:tabs>
      <w:rPr>
        <w:rFonts w:ascii="Palatino Linotype" w:hAnsi="Palatino Linotype" w:cs="Arial"/>
        <w:b/>
        <w:bCs/>
        <w:sz w:val="20"/>
        <w:szCs w:val="20"/>
      </w:rPr>
    </w:pPr>
  </w:p>
  <w:p w:rsidR="005C7C8F" w:rsidRDefault="0084603D" w:rsidP="00DC5C4E">
    <w:pPr>
      <w:pStyle w:val="Piedepgina"/>
      <w:tabs>
        <w:tab w:val="clear" w:pos="4252"/>
        <w:tab w:val="left" w:pos="4228"/>
      </w:tabs>
      <w:rPr>
        <w:rFonts w:ascii="Palatino Linotype" w:hAnsi="Palatino Linotype" w:cs="Arial"/>
        <w:b/>
        <w:bCs/>
        <w:sz w:val="20"/>
        <w:szCs w:val="20"/>
      </w:rPr>
    </w:pPr>
  </w:p>
  <w:p w:rsidR="005C7C8F" w:rsidRDefault="0084603D"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4603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4603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84603D"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B6" w:rsidRDefault="00E955B6" w:rsidP="00222D15">
      <w:pPr>
        <w:spacing w:after="0" w:line="240" w:lineRule="auto"/>
      </w:pPr>
      <w:r>
        <w:separator/>
      </w:r>
    </w:p>
  </w:footnote>
  <w:footnote w:type="continuationSeparator" w:id="0">
    <w:p w:rsidR="00E955B6" w:rsidRDefault="00E955B6"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460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84603D"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4603D"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1354EB">
      <w:rPr>
        <w:rFonts w:ascii="Palatino Linotype" w:hAnsi="Palatino Linotype" w:cs="Arial"/>
        <w:sz w:val="20"/>
        <w:szCs w:val="20"/>
      </w:rPr>
      <w:t>3926</w:t>
    </w:r>
    <w:r w:rsidRPr="00A91250">
      <w:rPr>
        <w:rFonts w:ascii="Palatino Linotype" w:hAnsi="Palatino Linotype" w:cs="Arial"/>
        <w:sz w:val="20"/>
        <w:szCs w:val="20"/>
      </w:rPr>
      <w:t>/INFOEM/IP/RR/201</w:t>
    </w:r>
    <w:r w:rsidR="001354EB">
      <w:rPr>
        <w:rFonts w:ascii="Palatino Linotype" w:hAnsi="Palatino Linotype" w:cs="Arial"/>
        <w:sz w:val="20"/>
        <w:szCs w:val="20"/>
      </w:rPr>
      <w:t>8</w:t>
    </w:r>
  </w:p>
  <w:p w:rsidR="00D406EF" w:rsidRDefault="0084603D"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1.4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460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1354EB"/>
    <w:rsid w:val="001375AB"/>
    <w:rsid w:val="00142B10"/>
    <w:rsid w:val="00177DDB"/>
    <w:rsid w:val="00222D15"/>
    <w:rsid w:val="00280712"/>
    <w:rsid w:val="002F537D"/>
    <w:rsid w:val="00352450"/>
    <w:rsid w:val="00352721"/>
    <w:rsid w:val="00434F2D"/>
    <w:rsid w:val="004546BF"/>
    <w:rsid w:val="004773D0"/>
    <w:rsid w:val="00642D83"/>
    <w:rsid w:val="006537E7"/>
    <w:rsid w:val="00657587"/>
    <w:rsid w:val="0075624F"/>
    <w:rsid w:val="00784D68"/>
    <w:rsid w:val="00792EC9"/>
    <w:rsid w:val="0084603D"/>
    <w:rsid w:val="008C4B77"/>
    <w:rsid w:val="00AE56B4"/>
    <w:rsid w:val="00B26C8F"/>
    <w:rsid w:val="00B65E8A"/>
    <w:rsid w:val="00C126A9"/>
    <w:rsid w:val="00C23B43"/>
    <w:rsid w:val="00C92D53"/>
    <w:rsid w:val="00C9714C"/>
    <w:rsid w:val="00D34ECE"/>
    <w:rsid w:val="00D83EB3"/>
    <w:rsid w:val="00D9781B"/>
    <w:rsid w:val="00E02985"/>
    <w:rsid w:val="00E43478"/>
    <w:rsid w:val="00E471A2"/>
    <w:rsid w:val="00E47517"/>
    <w:rsid w:val="00E838CF"/>
    <w:rsid w:val="00E842B6"/>
    <w:rsid w:val="00E955B6"/>
    <w:rsid w:val="00E97C45"/>
    <w:rsid w:val="00EA3494"/>
    <w:rsid w:val="00ED22F1"/>
    <w:rsid w:val="00EE67AD"/>
    <w:rsid w:val="00F36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2018-12-11T23:27:00Z</cp:lastPrinted>
  <dcterms:created xsi:type="dcterms:W3CDTF">2018-12-11T18:54:00Z</dcterms:created>
  <dcterms:modified xsi:type="dcterms:W3CDTF">2019-01-24T01:48:00Z</dcterms:modified>
</cp:coreProperties>
</file>